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B7A7A"/>
          <w:sz w:val="52"/>
          <w:szCs w:val="52"/>
        </w:rPr>
        <w:t xml:space="preserve">EDUCATOR GUIDE</w:t>
      </w:r>
    </w:p>
    <w:p>
      <w:pPr>
        <w:spacing w:after="60"/>
      </w:pPr>
      <w:r>
        <w:rPr>
          <w:rFonts w:ascii="Arial" w:cs="Arial" w:eastAsia="Arial" w:hAnsi="Arial"/>
          <w:b/>
          <w:bCs/>
          <w:color w:val="1A1A2E"/>
          <w:sz w:val="40"/>
          <w:szCs w:val="40"/>
        </w:rPr>
        <w:t xml:space="preserve">AI, Money &amp; Power: Your Future Jobs</w:t>
      </w:r>
    </w:p>
    <w:p>
      <w:pPr>
        <w:pBdr>
          <w:bottom w:val="single" w:color="1B7A7A" w:sz="6"/>
        </w:pBdr>
        <w:spacing w:after="200"/>
      </w:pPr>
      <w:r>
        <w:rPr>
          <w:rFonts w:ascii="Arial" w:cs="Arial" w:eastAsia="Arial" w:hAnsi="Arial"/>
          <w:i/>
          <w:iCs/>
          <w:color w:val="666666"/>
          <w:sz w:val="20"/>
          <w:szCs w:val="20"/>
        </w:rPr>
        <w:t xml:space="preserve">Quarter 3 Mini-Series  •  Paths of Curiosity in an AI World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F7F7F7" w:color="auto" w:val="clear"/>
            <w:tcMar>
              <w:top w:type="dxa" w:w="200"/>
              <w:left w:type="dxa" w:w="300"/>
              <w:bottom w:type="dxa" w:w="200"/>
              <w:right w:type="dxa" w:w="300"/>
            </w:tcMar>
          </w:tcPr>
          <w:p>
            <w:pPr>
              <w:spacing w:after="80"/>
            </w:pPr>
            <w:r>
              <w:rPr>
                <w:rFonts w:ascii="Arial" w:cs="Arial" w:eastAsia="Arial" w:hAnsi="Arial"/>
                <w:b/>
                <w:bCs/>
                <w:color w:val="1B7A7A"/>
                <w:sz w:val="20"/>
                <w:szCs w:val="20"/>
              </w:rPr>
              <w:t xml:space="preserve">ABOUT THIS GUIDE</w:t>
            </w:r>
          </w:p>
          <w:p>
            <w:pPr>
              <w:spacing w:after="120"/>
            </w:pPr>
            <w:r>
              <w:rPr>
                <w:rFonts w:ascii="Arial" w:cs="Arial" w:eastAsia="Arial" w:hAnsi="Arial"/>
                <w:b w:val="false"/>
                <w:bCs w:val="false"/>
                <w:i w:val="false"/>
                <w:iCs w:val="false"/>
                <w:color w:val="1A1A2E"/>
                <w:sz w:val="22"/>
                <w:szCs w:val="22"/>
              </w:rPr>
              <w:t xml:space="preserve">This guide accompanies the third mini-series of Paths of Curiosity in an AI World, a student-created podcast exploring how AI is reshaping real careers. Six researchers working at the intersection of economics, technology, and human behavior share how AI-driven systems decide who gets credit, what gets nudged, who holds power over technology, and how much people can trust the algorithms making calls about their lives.</w:t>
            </w:r>
          </w:p>
          <w:p>
            <w:pPr>
              <w:spacing w:after="60"/>
            </w:pPr>
            <w:r>
              <w:rPr>
                <w:rFonts w:ascii="Arial" w:cs="Arial" w:eastAsia="Arial" w:hAnsi="Arial"/>
                <w:b/>
                <w:bCs/>
                <w:i w:val="false"/>
                <w:iCs w:val="false"/>
                <w:color w:val="1A1A2E"/>
                <w:sz w:val="22"/>
                <w:szCs w:val="22"/>
              </w:rPr>
              <w:t xml:space="preserve">Designed for: </w:t>
            </w:r>
            <w:r>
              <w:rPr>
                <w:rFonts w:ascii="Arial" w:cs="Arial" w:eastAsia="Arial" w:hAnsi="Arial"/>
                <w:b w:val="false"/>
                <w:bCs w:val="false"/>
                <w:i w:val="false"/>
                <w:iCs w:val="false"/>
                <w:color w:val="1A1A2E"/>
                <w:sz w:val="22"/>
                <w:szCs w:val="22"/>
              </w:rPr>
              <w:t xml:space="preserve">Advisory periods  •  College &amp; career counseling  •  Economics &amp; social studies electives  •  Early undergraduate</w:t>
            </w:r>
          </w:p>
          <w:p>
            <w:pPr>
              <w:spacing w:after="0"/>
            </w:pPr>
            <w:r>
              <w:rPr>
                <w:rFonts w:ascii="Arial" w:cs="Arial" w:eastAsia="Arial" w:hAnsi="Arial"/>
                <w:b/>
                <w:bCs/>
                <w:i w:val="false"/>
                <w:iCs w:val="false"/>
                <w:color w:val="1A1A2E"/>
                <w:sz w:val="22"/>
                <w:szCs w:val="22"/>
              </w:rPr>
              <w:t xml:space="preserve">Series format: </w:t>
            </w:r>
            <w:r>
              <w:rPr>
                <w:rFonts w:ascii="Arial" w:cs="Arial" w:eastAsia="Arial" w:hAnsi="Arial"/>
                <w:b w:val="false"/>
                <w:bCs w:val="false"/>
                <w:i w:val="false"/>
                <w:iCs w:val="false"/>
                <w:color w:val="1A1A2E"/>
                <w:sz w:val="22"/>
                <w:szCs w:val="22"/>
              </w:rPr>
              <w:t xml:space="preserve">6 episodes, released on the 1st and 3rd Tuesday of the quarter  •  20–35 min each</w:t>
            </w:r>
          </w:p>
        </w:tc>
      </w:tr>
    </w:tbl>
    <w:p>
      <w:pPr>
        <w:spacing w:after="2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B7A7A" w:color="auto" w:val="clear"/>
            <w:tcMar>
              <w:top w:type="dxa" w:w="120"/>
              <w:left w:type="dxa" w:w="220"/>
              <w:bottom w:type="dxa" w:w="120"/>
              <w:right w:type="dxa" w:w="220"/>
            </w:tcMar>
          </w:tcPr>
          <w:p>
            <w:pPr>
              <w:spacing w:after="0"/>
            </w:pPr>
            <w:r>
              <w:rPr>
                <w:rFonts w:ascii="Arial" w:cs="Arial" w:eastAsia="Arial" w:hAnsi="Arial"/>
                <w:b/>
                <w:bCs/>
                <w:color w:val="FFFFFF"/>
                <w:sz w:val="21"/>
                <w:szCs w:val="21"/>
              </w:rPr>
              <w:t xml:space="preserve">HOW TO USE THIS GUIDE</w:t>
            </w:r>
          </w:p>
        </w:tc>
      </w:tr>
    </w:tbl>
    <w:p>
      <w:pPr>
        <w:spacing w:after="160"/>
      </w:pPr>
    </w:p>
    <w:p>
      <w:pPr>
        <w:spacing w:after="100"/>
      </w:pPr>
      <w:r>
        <w:rPr>
          <w:rFonts w:ascii="Arial" w:cs="Arial" w:eastAsia="Arial" w:hAnsi="Arial"/>
          <w:b w:val="false"/>
          <w:bCs w:val="false"/>
          <w:i w:val="false"/>
          <w:iCs w:val="false"/>
          <w:color w:val="1A1A2E"/>
          <w:sz w:val="22"/>
          <w:szCs w:val="22"/>
        </w:rPr>
        <w:t xml:space="preserve">Each episode can be used independently or as a full six-part unit. Suggested uses:</w:t>
      </w:r>
    </w:p>
    <w:p>
      <w:pPr>
        <w:pStyle w:val="ListParagraph"/>
        <w:numPr>
          <w:ilvl w:val="0"/>
          <w:numId w:val="1"/>
        </w:numPr>
        <w:spacing w:after="90"/>
        <w:ind w:left="360"/>
      </w:pPr>
      <w:r>
        <w:rPr>
          <w:rFonts w:ascii="Arial" w:cs="Arial" w:eastAsia="Arial" w:hAnsi="Arial"/>
          <w:color w:val="1A1A2E"/>
          <w:sz w:val="22"/>
          <w:szCs w:val="22"/>
        </w:rPr>
        <w:t xml:space="preserve">Play an episode (or a 5–10 min clip) before a class discussion</w:t>
      </w:r>
    </w:p>
    <w:p>
      <w:pPr>
        <w:pStyle w:val="ListParagraph"/>
        <w:numPr>
          <w:ilvl w:val="0"/>
          <w:numId w:val="1"/>
        </w:numPr>
        <w:spacing w:after="90"/>
        <w:ind w:left="360"/>
      </w:pPr>
      <w:r>
        <w:rPr>
          <w:rFonts w:ascii="Arial" w:cs="Arial" w:eastAsia="Arial" w:hAnsi="Arial"/>
          <w:color w:val="1A1A2E"/>
          <w:sz w:val="22"/>
          <w:szCs w:val="22"/>
        </w:rPr>
        <w:t xml:space="preserve">Assign one episode per week as homework with a brief reflection</w:t>
      </w:r>
    </w:p>
    <w:p>
      <w:pPr>
        <w:pStyle w:val="ListParagraph"/>
        <w:numPr>
          <w:ilvl w:val="0"/>
          <w:numId w:val="1"/>
        </w:numPr>
        <w:spacing w:after="90"/>
        <w:ind w:left="360"/>
      </w:pPr>
      <w:r>
        <w:rPr>
          <w:rFonts w:ascii="Arial" w:cs="Arial" w:eastAsia="Arial" w:hAnsi="Arial"/>
          <w:color w:val="1A1A2E"/>
          <w:sz w:val="22"/>
          <w:szCs w:val="22"/>
        </w:rPr>
        <w:t xml:space="preserve">Use the career map handout alongside this guide for small-group exploration</w:t>
      </w:r>
    </w:p>
    <w:p>
      <w:pPr>
        <w:pStyle w:val="ListParagraph"/>
        <w:numPr>
          <w:ilvl w:val="0"/>
          <w:numId w:val="1"/>
        </w:numPr>
        <w:spacing w:after="90"/>
        <w:ind w:left="360"/>
      </w:pPr>
      <w:r>
        <w:rPr>
          <w:rFonts w:ascii="Arial" w:cs="Arial" w:eastAsia="Arial" w:hAnsi="Arial"/>
          <w:color w:val="1A1A2E"/>
          <w:sz w:val="22"/>
          <w:szCs w:val="22"/>
        </w:rPr>
        <w:t xml:space="preserve">Pair with the discussion prompts below for advisory or homeroom sessions</w:t>
      </w:r>
    </w:p>
    <w:p>
      <w:pPr>
        <w:pStyle w:val="ListParagraph"/>
        <w:numPr>
          <w:ilvl w:val="0"/>
          <w:numId w:val="1"/>
        </w:numPr>
        <w:spacing w:after="90"/>
        <w:ind w:left="360"/>
      </w:pPr>
      <w:r>
        <w:rPr>
          <w:rFonts w:ascii="Arial" w:cs="Arial" w:eastAsia="Arial" w:hAnsi="Arial"/>
          <w:color w:val="1A1A2E"/>
          <w:sz w:val="22"/>
          <w:szCs w:val="22"/>
        </w:rPr>
        <w:t xml:space="preserve">Use the final reflection activity as a capstone after all six episodes</w:t>
      </w:r>
    </w:p>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B7A7A" w:color="auto" w:val="clear"/>
            <w:tcMar>
              <w:top w:type="dxa" w:w="120"/>
              <w:left w:type="dxa" w:w="220"/>
              <w:bottom w:type="dxa" w:w="120"/>
              <w:right w:type="dxa" w:w="220"/>
            </w:tcMar>
          </w:tcPr>
          <w:p>
            <w:pPr>
              <w:spacing w:after="0"/>
            </w:pPr>
            <w:r>
              <w:rPr>
                <w:rFonts w:ascii="Arial" w:cs="Arial" w:eastAsia="Arial" w:hAnsi="Arial"/>
                <w:b/>
                <w:bCs/>
                <w:color w:val="FFFFFF"/>
                <w:sz w:val="21"/>
                <w:szCs w:val="21"/>
              </w:rPr>
              <w:t xml:space="preserve">LEARNING OBJECTIVES</w:t>
            </w:r>
          </w:p>
        </w:tc>
      </w:tr>
    </w:tbl>
    <w:p>
      <w:pPr>
        <w:spacing w:after="160"/>
      </w:pPr>
    </w:p>
    <w:p>
      <w:pPr>
        <w:spacing w:after="100"/>
      </w:pPr>
      <w:r>
        <w:rPr>
          <w:rFonts w:ascii="Arial" w:cs="Arial" w:eastAsia="Arial" w:hAnsi="Arial"/>
          <w:b w:val="false"/>
          <w:bCs w:val="false"/>
          <w:i w:val="false"/>
          <w:iCs w:val="false"/>
          <w:color w:val="1A1A2E"/>
          <w:sz w:val="22"/>
          <w:szCs w:val="22"/>
        </w:rPr>
        <w:t xml:space="preserve">After engaging with this series, students will be able to:</w:t>
      </w:r>
    </w:p>
    <w:p>
      <w:pPr>
        <w:pStyle w:val="ListParagraph"/>
        <w:numPr>
          <w:ilvl w:val="0"/>
          <w:numId w:val="1"/>
        </w:numPr>
        <w:spacing w:after="90"/>
        <w:ind w:left="360"/>
      </w:pPr>
      <w:r>
        <w:rPr>
          <w:rFonts w:ascii="Arial" w:cs="Arial" w:eastAsia="Arial" w:hAnsi="Arial"/>
          <w:color w:val="1A1A2E"/>
          <w:sz w:val="22"/>
          <w:szCs w:val="22"/>
        </w:rPr>
        <w:t xml:space="preserve">Describe at least three careers focused on how AI shapes trust, money, and power</w:t>
      </w:r>
    </w:p>
    <w:p>
      <w:pPr>
        <w:pStyle w:val="ListParagraph"/>
        <w:numPr>
          <w:ilvl w:val="0"/>
          <w:numId w:val="1"/>
        </w:numPr>
        <w:spacing w:after="90"/>
        <w:ind w:left="360"/>
      </w:pPr>
      <w:r>
        <w:rPr>
          <w:rFonts w:ascii="Arial" w:cs="Arial" w:eastAsia="Arial" w:hAnsi="Arial"/>
          <w:color w:val="1A1A2E"/>
          <w:sz w:val="22"/>
          <w:szCs w:val="22"/>
        </w:rPr>
        <w:t xml:space="preserve">Distinguish between what an algorithm predicts and what a person decides to do with that prediction</w:t>
      </w:r>
    </w:p>
    <w:p>
      <w:pPr>
        <w:pStyle w:val="ListParagraph"/>
        <w:numPr>
          <w:ilvl w:val="0"/>
          <w:numId w:val="1"/>
        </w:numPr>
        <w:spacing w:after="90"/>
        <w:ind w:left="360"/>
      </w:pPr>
      <w:r>
        <w:rPr>
          <w:rFonts w:ascii="Arial" w:cs="Arial" w:eastAsia="Arial" w:hAnsi="Arial"/>
          <w:color w:val="1A1A2E"/>
          <w:sz w:val="22"/>
          <w:szCs w:val="22"/>
        </w:rPr>
        <w:t xml:space="preserve">Identify how design choices — nudges, defaults, dark patterns — quietly shape everyday decisions</w:t>
      </w:r>
    </w:p>
    <w:p>
      <w:pPr>
        <w:pStyle w:val="ListParagraph"/>
        <w:numPr>
          <w:ilvl w:val="0"/>
          <w:numId w:val="1"/>
        </w:numPr>
        <w:spacing w:after="90"/>
        <w:ind w:left="360"/>
      </w:pPr>
      <w:r>
        <w:rPr>
          <w:rFonts w:ascii="Arial" w:cs="Arial" w:eastAsia="Arial" w:hAnsi="Arial"/>
          <w:color w:val="1A1A2E"/>
          <w:sz w:val="22"/>
          <w:szCs w:val="22"/>
        </w:rPr>
        <w:t xml:space="preserve">Connect their own interests to at least one emerging career in behavioral science, economic policy, or technology research</w:t>
      </w:r>
    </w:p>
    <w:p>
      <w:pPr>
        <w:pStyle w:val="ListParagraph"/>
        <w:numPr>
          <w:ilvl w:val="0"/>
          <w:numId w:val="1"/>
        </w:numPr>
        <w:spacing w:after="90"/>
        <w:ind w:left="360"/>
      </w:pPr>
      <w:r>
        <w:rPr>
          <w:rFonts w:ascii="Arial" w:cs="Arial" w:eastAsia="Arial" w:hAnsi="Arial"/>
          <w:color w:val="1A1A2E"/>
          <w:sz w:val="22"/>
          <w:szCs w:val="22"/>
        </w:rPr>
        <w:t xml:space="preserve">Ask sharper questions about who benefits when an algorithm makes a call about their life</w:t>
      </w:r>
    </w:p>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B7A7A" w:color="auto" w:val="clear"/>
            <w:tcMar>
              <w:top w:type="dxa" w:w="120"/>
              <w:left w:type="dxa" w:w="220"/>
              <w:bottom w:type="dxa" w:w="120"/>
              <w:right w:type="dxa" w:w="220"/>
            </w:tcMar>
          </w:tcPr>
          <w:p>
            <w:pPr>
              <w:spacing w:after="0"/>
            </w:pPr>
            <w:r>
              <w:rPr>
                <w:rFonts w:ascii="Arial" w:cs="Arial" w:eastAsia="Arial" w:hAnsi="Arial"/>
                <w:b/>
                <w:bCs/>
                <w:color w:val="FFFFFF"/>
                <w:sz w:val="21"/>
                <w:szCs w:val="21"/>
              </w:rPr>
              <w:t xml:space="preserve">CURRICULUM CONNECTIONS</w:t>
            </w:r>
          </w:p>
        </w:tc>
      </w:tr>
    </w:tbl>
    <w:p>
      <w:pPr>
        <w:spacing w:after="160"/>
      </w:pPr>
    </w:p>
    <w:p>
      <w:pPr>
        <w:spacing w:after="100"/>
      </w:pPr>
      <w:r>
        <w:rPr>
          <w:rFonts w:ascii="Arial" w:cs="Arial" w:eastAsia="Arial" w:hAnsi="Arial"/>
          <w:b w:val="false"/>
          <w:bCs w:val="false"/>
          <w:i w:val="false"/>
          <w:iCs w:val="false"/>
          <w:color w:val="1A1A2E"/>
          <w:sz w:val="22"/>
          <w:szCs w:val="22"/>
        </w:rPr>
        <w:t xml:space="preserve">This series connects naturally to existing coursework in:</w:t>
      </w:r>
    </w:p>
    <w:p>
      <w:pPr>
        <w:pStyle w:val="ListParagraph"/>
        <w:numPr>
          <w:ilvl w:val="0"/>
          <w:numId w:val="1"/>
        </w:numPr>
        <w:spacing w:after="90"/>
        <w:ind w:left="360"/>
      </w:pPr>
      <w:r>
        <w:rPr>
          <w:rFonts w:ascii="Arial" w:cs="Arial" w:eastAsia="Arial" w:hAnsi="Arial"/>
          <w:color w:val="1A1A2E"/>
          <w:sz w:val="22"/>
          <w:szCs w:val="22"/>
        </w:rPr>
        <w:t xml:space="preserve">Economics &amp; Personal Finance: credit scoring, financial regulation, behavioral economics</w:t>
      </w:r>
    </w:p>
    <w:p>
      <w:pPr>
        <w:pStyle w:val="ListParagraph"/>
        <w:numPr>
          <w:ilvl w:val="0"/>
          <w:numId w:val="1"/>
        </w:numPr>
        <w:spacing w:after="90"/>
        <w:ind w:left="360"/>
      </w:pPr>
      <w:r>
        <w:rPr>
          <w:rFonts w:ascii="Arial" w:cs="Arial" w:eastAsia="Arial" w:hAnsi="Arial"/>
          <w:color w:val="1A1A2E"/>
          <w:sz w:val="22"/>
          <w:szCs w:val="22"/>
        </w:rPr>
        <w:t xml:space="preserve">Psychology &amp; Behavioral Science: decision-making, nudges, algorithm trust</w:t>
      </w:r>
    </w:p>
    <w:p>
      <w:pPr>
        <w:pStyle w:val="ListParagraph"/>
        <w:numPr>
          <w:ilvl w:val="0"/>
          <w:numId w:val="1"/>
        </w:numPr>
        <w:spacing w:after="90"/>
        <w:ind w:left="360"/>
      </w:pPr>
      <w:r>
        <w:rPr>
          <w:rFonts w:ascii="Arial" w:cs="Arial" w:eastAsia="Arial" w:hAnsi="Arial"/>
          <w:color w:val="1A1A2E"/>
          <w:sz w:val="22"/>
          <w:szCs w:val="22"/>
        </w:rPr>
        <w:t xml:space="preserve">Computer Science &amp; Data Science: how algorithms are built, audited, and deployed</w:t>
      </w:r>
    </w:p>
    <w:p>
      <w:pPr>
        <w:pStyle w:val="ListParagraph"/>
        <w:numPr>
          <w:ilvl w:val="0"/>
          <w:numId w:val="1"/>
        </w:numPr>
        <w:spacing w:after="90"/>
        <w:ind w:left="360"/>
      </w:pPr>
      <w:r>
        <w:rPr>
          <w:rFonts w:ascii="Arial" w:cs="Arial" w:eastAsia="Arial" w:hAnsi="Arial"/>
          <w:color w:val="1A1A2E"/>
          <w:sz w:val="22"/>
          <w:szCs w:val="22"/>
        </w:rPr>
        <w:t xml:space="preserve">Ethics &amp; Philosophy: power, consent, data rights, corporate accountability</w:t>
      </w:r>
    </w:p>
    <w:p>
      <w:pPr>
        <w:pStyle w:val="ListParagraph"/>
        <w:numPr>
          <w:ilvl w:val="0"/>
          <w:numId w:val="1"/>
        </w:numPr>
        <w:spacing w:after="90"/>
        <w:ind w:left="360"/>
      </w:pPr>
      <w:r>
        <w:rPr>
          <w:rFonts w:ascii="Arial" w:cs="Arial" w:eastAsia="Arial" w:hAnsi="Arial"/>
          <w:color w:val="1A1A2E"/>
          <w:sz w:val="22"/>
          <w:szCs w:val="22"/>
        </w:rPr>
        <w:t xml:space="preserve">Civics &amp; Media Literacy: policy, regulation, and how technology stories get told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E8F4F4" w:color="auto" w:val="clear"/>
            <w:tcMar>
              <w:top w:type="dxa" w:w="200"/>
              <w:left w:type="dxa" w:w="300"/>
              <w:bottom w:type="dxa" w:w="200"/>
              <w:right w:type="dxa" w:w="300"/>
            </w:tcMar>
          </w:tcPr>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B7A7A" w:color="auto" w:val="clear"/>
                  <w:tcMar>
                    <w:top w:type="dxa" w:w="120"/>
                    <w:left w:type="dxa" w:w="220"/>
                    <w:bottom w:type="dxa" w:w="120"/>
                    <w:right w:type="dxa" w:w="220"/>
                  </w:tcMar>
                </w:tcPr>
                <w:p>
                  <w:pPr>
                    <w:spacing w:after="0"/>
                  </w:pPr>
                  <w:r>
                    <w:rPr>
                      <w:rFonts w:ascii="Arial" w:cs="Arial" w:eastAsia="Arial" w:hAnsi="Arial"/>
                      <w:b/>
                      <w:bCs/>
                      <w:color w:val="FFFFFF"/>
                      <w:sz w:val="21"/>
                      <w:szCs w:val="21"/>
                    </w:rPr>
                    <w:t xml:space="preserve">EPISODE GUIDE &amp; DISCUSSION PROMPTS</w:t>
                  </w:r>
                </w:p>
              </w:tc>
            </w:tr>
          </w:tbl>
          <w:p>
            <w:pPr>
              <w:spacing w:after="20" w:before="140"/>
            </w:pPr>
            <w:r>
              <w:rPr>
                <w:rFonts w:ascii="Arial" w:cs="Arial" w:eastAsia="Arial" w:hAnsi="Arial"/>
                <w:b/>
                <w:bCs/>
                <w:color w:val="1B7A7A"/>
                <w:sz w:val="22"/>
                <w:szCs w:val="22"/>
              </w:rPr>
              <w:t xml:space="preserve">Episode 1: </w:t>
            </w:r>
            <w:r>
              <w:rPr>
                <w:rFonts w:ascii="Arial" w:cs="Arial" w:eastAsia="Arial" w:hAnsi="Arial"/>
                <w:b/>
                <w:bCs/>
                <w:color w:val="1A1A2E"/>
                <w:sz w:val="22"/>
                <w:szCs w:val="22"/>
              </w:rPr>
              <w:t xml:space="preserve">Dr. Berkeley Dietvorst</w:t>
            </w:r>
          </w:p>
          <w:p>
            <w:pPr>
              <w:spacing w:after="80"/>
            </w:pPr>
            <w:r>
              <w:rPr>
                <w:rFonts w:ascii="Arial" w:cs="Arial" w:eastAsia="Arial" w:hAnsi="Arial"/>
                <w:i/>
                <w:iCs/>
                <w:color w:val="666666"/>
                <w:sz w:val="20"/>
                <w:szCs w:val="20"/>
              </w:rPr>
              <w:t xml:space="preserve">Professor of Marketing | University of Chicago Booth School of Business</w:t>
            </w:r>
          </w:p>
          <w:p>
            <w:pPr>
              <w:spacing w:after="60"/>
            </w:pPr>
            <w:r>
              <w:rPr>
                <w:rFonts w:ascii="Arial" w:cs="Arial" w:eastAsia="Arial" w:hAnsi="Arial"/>
                <w:b/>
                <w:bCs/>
                <w:i w:val="false"/>
                <w:iCs w:val="false"/>
                <w:color w:val="1A1A2E"/>
                <w:sz w:val="22"/>
                <w:szCs w:val="22"/>
              </w:rPr>
              <w:t xml:space="preserve">Focus: </w:t>
            </w:r>
            <w:r>
              <w:rPr>
                <w:rFonts w:ascii="Arial" w:cs="Arial" w:eastAsia="Arial" w:hAnsi="Arial"/>
                <w:b w:val="false"/>
                <w:bCs w:val="false"/>
                <w:i w:val="false"/>
                <w:iCs w:val="false"/>
                <w:color w:val="1A1A2E"/>
                <w:sz w:val="22"/>
                <w:szCs w:val="22"/>
              </w:rPr>
              <w:t xml:space="preserve">Why people distrust algorithms that outperform them, and what actually changes their mind</w:t>
            </w:r>
          </w:p>
          <w:p>
            <w:pPr>
              <w:spacing w:after="60"/>
            </w:pPr>
            <w:r>
              <w:rPr>
                <w:rFonts w:ascii="Arial" w:cs="Arial" w:eastAsia="Arial" w:hAnsi="Arial"/>
                <w:i/>
                <w:iCs/>
                <w:color w:val="666666"/>
                <w:sz w:val="20"/>
                <w:szCs w:val="20"/>
              </w:rPr>
              <w:t xml:space="preserve">“What if the algorithm was actually right and you still refuse to trust it?”</w:t>
            </w:r>
          </w:p>
          <w:p>
            <w:pPr>
              <w:spacing w:after="60"/>
            </w:pPr>
            <w:r>
              <w:rPr>
                <w:rFonts w:ascii="Arial" w:cs="Arial" w:eastAsia="Arial" w:hAnsi="Arial"/>
                <w:b/>
                <w:bCs/>
                <w:i w:val="false"/>
                <w:iCs w:val="false"/>
                <w:color w:val="1B7A7A"/>
                <w:sz w:val="22"/>
                <w:szCs w:val="22"/>
              </w:rPr>
              <w:t xml:space="preserve">Discussion Prompt: </w:t>
            </w:r>
            <w:r>
              <w:rPr>
                <w:rFonts w:ascii="Arial" w:cs="Arial" w:eastAsia="Arial" w:hAnsi="Arial"/>
                <w:b w:val="false"/>
                <w:bCs w:val="false"/>
                <w:i w:val="false"/>
                <w:iCs w:val="false"/>
                <w:color w:val="1A1A2E"/>
                <w:sz w:val="22"/>
                <w:szCs w:val="22"/>
              </w:rPr>
              <w:t xml:space="preserve">If an algorithm makes more good calls than a person but still makes visible mistakes, should you use it anyway? What would change your mind?</w:t>
            </w:r>
          </w:p>
          <w:p>
            <w:pPr>
              <w:spacing w:after="20" w:before="140"/>
            </w:pPr>
            <w:r>
              <w:rPr>
                <w:rFonts w:ascii="Arial" w:cs="Arial" w:eastAsia="Arial" w:hAnsi="Arial"/>
                <w:b/>
                <w:bCs/>
                <w:color w:val="1B7A7A"/>
                <w:sz w:val="22"/>
                <w:szCs w:val="22"/>
              </w:rPr>
              <w:t xml:space="preserve">Episode 2: </w:t>
            </w:r>
            <w:r>
              <w:rPr>
                <w:rFonts w:ascii="Arial" w:cs="Arial" w:eastAsia="Arial" w:hAnsi="Arial"/>
                <w:b/>
                <w:bCs/>
                <w:color w:val="1A1A2E"/>
                <w:sz w:val="22"/>
                <w:szCs w:val="22"/>
              </w:rPr>
              <w:t xml:space="preserve">Dr. Jathan Sadowski</w:t>
            </w:r>
          </w:p>
          <w:p>
            <w:pPr>
              <w:spacing w:after="80"/>
            </w:pPr>
            <w:r>
              <w:rPr>
                <w:rFonts w:ascii="Arial" w:cs="Arial" w:eastAsia="Arial" w:hAnsi="Arial"/>
                <w:i/>
                <w:iCs/>
                <w:color w:val="666666"/>
                <w:sz w:val="20"/>
                <w:szCs w:val="20"/>
              </w:rPr>
              <w:t xml:space="preserve">Associate Professor, Emerging Technologies Research Lab | Monash University</w:t>
            </w:r>
          </w:p>
          <w:p>
            <w:pPr>
              <w:spacing w:after="60"/>
            </w:pPr>
            <w:r>
              <w:rPr>
                <w:rFonts w:ascii="Arial" w:cs="Arial" w:eastAsia="Arial" w:hAnsi="Arial"/>
                <w:b/>
                <w:bCs/>
                <w:i w:val="false"/>
                <w:iCs w:val="false"/>
                <w:color w:val="1A1A2E"/>
                <w:sz w:val="22"/>
                <w:szCs w:val="22"/>
              </w:rPr>
              <w:t xml:space="preserve">Focus: </w:t>
            </w:r>
            <w:r>
              <w:rPr>
                <w:rFonts w:ascii="Arial" w:cs="Arial" w:eastAsia="Arial" w:hAnsi="Arial"/>
                <w:b w:val="false"/>
                <w:bCs w:val="false"/>
                <w:i w:val="false"/>
                <w:iCs w:val="false"/>
                <w:color w:val="1A1A2E"/>
                <w:sz w:val="22"/>
                <w:szCs w:val="22"/>
              </w:rPr>
              <w:t xml:space="preserve">The political economy of technology — who profits from “smart” systems and who is controlled by them</w:t>
            </w:r>
          </w:p>
          <w:p>
            <w:pPr>
              <w:spacing w:after="60"/>
            </w:pPr>
            <w:r>
              <w:rPr>
                <w:rFonts w:ascii="Arial" w:cs="Arial" w:eastAsia="Arial" w:hAnsi="Arial"/>
                <w:i/>
                <w:iCs/>
                <w:color w:val="666666"/>
                <w:sz w:val="20"/>
                <w:szCs w:val="20"/>
              </w:rPr>
              <w:t xml:space="preserve">“You've been sorted, scored, and steered by systems you never agreed to.”</w:t>
            </w:r>
          </w:p>
          <w:p>
            <w:pPr>
              <w:spacing w:after="60"/>
            </w:pPr>
            <w:r>
              <w:rPr>
                <w:rFonts w:ascii="Arial" w:cs="Arial" w:eastAsia="Arial" w:hAnsi="Arial"/>
                <w:b/>
                <w:bCs/>
                <w:i w:val="false"/>
                <w:iCs w:val="false"/>
                <w:color w:val="1B7A7A"/>
                <w:sz w:val="22"/>
                <w:szCs w:val="22"/>
              </w:rPr>
              <w:t xml:space="preserve">Discussion Prompt: </w:t>
            </w:r>
            <w:r>
              <w:rPr>
                <w:rFonts w:ascii="Arial" w:cs="Arial" w:eastAsia="Arial" w:hAnsi="Arial"/>
                <w:b w:val="false"/>
                <w:bCs w:val="false"/>
                <w:i w:val="false"/>
                <w:iCs w:val="false"/>
                <w:color w:val="1A1A2E"/>
                <w:sz w:val="22"/>
                <w:szCs w:val="22"/>
              </w:rPr>
              <w:t xml:space="preserve">Who really benefits from a “smart” technology you use every day — you, or the company that built it? How would you even find out?</w:t>
            </w:r>
          </w:p>
          <w:p>
            <w:pPr>
              <w:spacing w:after="20" w:before="140"/>
            </w:pPr>
            <w:r>
              <w:rPr>
                <w:rFonts w:ascii="Arial" w:cs="Arial" w:eastAsia="Arial" w:hAnsi="Arial"/>
                <w:b/>
                <w:bCs/>
                <w:color w:val="1B7A7A"/>
                <w:sz w:val="22"/>
                <w:szCs w:val="22"/>
              </w:rPr>
              <w:t xml:space="preserve">Episode 3: </w:t>
            </w:r>
            <w:r>
              <w:rPr>
                <w:rFonts w:ascii="Arial" w:cs="Arial" w:eastAsia="Arial" w:hAnsi="Arial"/>
                <w:b/>
                <w:bCs/>
                <w:color w:val="1A1A2E"/>
                <w:sz w:val="22"/>
                <w:szCs w:val="22"/>
              </w:rPr>
              <w:t xml:space="preserve">Dr. Kentaro Toyama</w:t>
            </w:r>
          </w:p>
          <w:p>
            <w:pPr>
              <w:spacing w:after="80"/>
            </w:pPr>
            <w:r>
              <w:rPr>
                <w:rFonts w:ascii="Arial" w:cs="Arial" w:eastAsia="Arial" w:hAnsi="Arial"/>
                <w:i/>
                <w:iCs/>
                <w:color w:val="666666"/>
                <w:sz w:val="20"/>
                <w:szCs w:val="20"/>
              </w:rPr>
              <w:t xml:space="preserve">W.K. Kellogg Professor of Community Information | University of Michigan School of Information</w:t>
            </w:r>
          </w:p>
          <w:p>
            <w:pPr>
              <w:spacing w:after="60"/>
            </w:pPr>
            <w:r>
              <w:rPr>
                <w:rFonts w:ascii="Arial" w:cs="Arial" w:eastAsia="Arial" w:hAnsi="Arial"/>
                <w:b/>
                <w:bCs/>
                <w:i w:val="false"/>
                <w:iCs w:val="false"/>
                <w:color w:val="1A1A2E"/>
                <w:sz w:val="22"/>
                <w:szCs w:val="22"/>
              </w:rPr>
              <w:t xml:space="preserve">Focus: </w:t>
            </w:r>
            <w:r>
              <w:rPr>
                <w:rFonts w:ascii="Arial" w:cs="Arial" w:eastAsia="Arial" w:hAnsi="Arial"/>
                <w:b w:val="false"/>
                <w:bCs w:val="false"/>
                <w:i w:val="false"/>
                <w:iCs w:val="false"/>
                <w:color w:val="1A1A2E"/>
                <w:sz w:val="22"/>
                <w:szCs w:val="22"/>
              </w:rPr>
              <w:t xml:space="preserve">The “law of amplification” — why technology amplifies existing human intentions rather than fixing them</w:t>
            </w:r>
          </w:p>
          <w:p>
            <w:pPr>
              <w:spacing w:after="60"/>
            </w:pPr>
            <w:r>
              <w:rPr>
                <w:rFonts w:ascii="Arial" w:cs="Arial" w:eastAsia="Arial" w:hAnsi="Arial"/>
                <w:i/>
                <w:iCs/>
                <w:color w:val="666666"/>
                <w:sz w:val="20"/>
                <w:szCs w:val="20"/>
              </w:rPr>
              <w:t xml:space="preserve">“Technology is never the final solution.”</w:t>
            </w:r>
          </w:p>
          <w:p>
            <w:pPr>
              <w:spacing w:after="60"/>
            </w:pPr>
            <w:r>
              <w:rPr>
                <w:rFonts w:ascii="Arial" w:cs="Arial" w:eastAsia="Arial" w:hAnsi="Arial"/>
                <w:b/>
                <w:bCs/>
                <w:i w:val="false"/>
                <w:iCs w:val="false"/>
                <w:color w:val="1B7A7A"/>
                <w:sz w:val="22"/>
                <w:szCs w:val="22"/>
              </w:rPr>
              <w:t xml:space="preserve">Discussion Prompt: </w:t>
            </w:r>
            <w:r>
              <w:rPr>
                <w:rFonts w:ascii="Arial" w:cs="Arial" w:eastAsia="Arial" w:hAnsi="Arial"/>
                <w:b w:val="false"/>
                <w:bCs w:val="false"/>
                <w:i w:val="false"/>
                <w:iCs w:val="false"/>
                <w:color w:val="1A1A2E"/>
                <w:sz w:val="22"/>
                <w:szCs w:val="22"/>
              </w:rPr>
              <w:t xml:space="preserve">Think of a technology that made a good situation better and a bad situation worse at the same time. What human factor was underneath it?</w:t>
            </w:r>
          </w:p>
          <w:p>
            <w:pPr>
              <w:spacing w:after="20" w:before="140"/>
            </w:pPr>
            <w:r>
              <w:rPr>
                <w:rFonts w:ascii="Arial" w:cs="Arial" w:eastAsia="Arial" w:hAnsi="Arial"/>
                <w:b/>
                <w:bCs/>
                <w:color w:val="1B7A7A"/>
                <w:sz w:val="22"/>
                <w:szCs w:val="22"/>
              </w:rPr>
              <w:t xml:space="preserve">Episode 4: </w:t>
            </w:r>
            <w:r>
              <w:rPr>
                <w:rFonts w:ascii="Arial" w:cs="Arial" w:eastAsia="Arial" w:hAnsi="Arial"/>
                <w:b/>
                <w:bCs/>
                <w:color w:val="1A1A2E"/>
                <w:sz w:val="22"/>
                <w:szCs w:val="22"/>
              </w:rPr>
              <w:t xml:space="preserve">Aaron Klein</w:t>
            </w:r>
          </w:p>
          <w:p>
            <w:pPr>
              <w:spacing w:after="80"/>
            </w:pPr>
            <w:r>
              <w:rPr>
                <w:rFonts w:ascii="Arial" w:cs="Arial" w:eastAsia="Arial" w:hAnsi="Arial"/>
                <w:i/>
                <w:iCs/>
                <w:color w:val="666666"/>
                <w:sz w:val="20"/>
                <w:szCs w:val="20"/>
              </w:rPr>
              <w:t xml:space="preserve">Miriam K. Carliner Chair, Senior Fellow in Economic Studies | Brookings Institution</w:t>
            </w:r>
          </w:p>
          <w:p>
            <w:pPr>
              <w:spacing w:after="60"/>
            </w:pPr>
            <w:r>
              <w:rPr>
                <w:rFonts w:ascii="Arial" w:cs="Arial" w:eastAsia="Arial" w:hAnsi="Arial"/>
                <w:b/>
                <w:bCs/>
                <w:i w:val="false"/>
                <w:iCs w:val="false"/>
                <w:color w:val="1A1A2E"/>
                <w:sz w:val="22"/>
                <w:szCs w:val="22"/>
              </w:rPr>
              <w:t xml:space="preserve">Focus: </w:t>
            </w:r>
            <w:r>
              <w:rPr>
                <w:rFonts w:ascii="Arial" w:cs="Arial" w:eastAsia="Arial" w:hAnsi="Arial"/>
                <w:b w:val="false"/>
                <w:bCs w:val="false"/>
                <w:i w:val="false"/>
                <w:iCs w:val="false"/>
                <w:color w:val="1A1A2E"/>
                <w:sz w:val="22"/>
                <w:szCs w:val="22"/>
              </w:rPr>
              <w:t xml:space="preserve">How AI credit algorithms decide who gets a loan, and whether that system is actually fair</w:t>
            </w:r>
          </w:p>
          <w:p>
            <w:pPr>
              <w:spacing w:after="60"/>
            </w:pPr>
            <w:r>
              <w:rPr>
                <w:rFonts w:ascii="Arial" w:cs="Arial" w:eastAsia="Arial" w:hAnsi="Arial"/>
                <w:i/>
                <w:iCs/>
                <w:color w:val="666666"/>
                <w:sz w:val="20"/>
                <w:szCs w:val="20"/>
              </w:rPr>
              <w:t xml:space="preserve">“Banks discriminated against borrowers in person. Then algorithms inherited those same biases and made them invisible.”</w:t>
            </w:r>
          </w:p>
          <w:p>
            <w:pPr>
              <w:spacing w:after="60"/>
            </w:pPr>
            <w:r>
              <w:rPr>
                <w:rFonts w:ascii="Arial" w:cs="Arial" w:eastAsia="Arial" w:hAnsi="Arial"/>
                <w:b/>
                <w:bCs/>
                <w:i w:val="false"/>
                <w:iCs w:val="false"/>
                <w:color w:val="1B7A7A"/>
                <w:sz w:val="22"/>
                <w:szCs w:val="22"/>
              </w:rPr>
              <w:t xml:space="preserve">Discussion Prompt: </w:t>
            </w:r>
            <w:r>
              <w:rPr>
                <w:rFonts w:ascii="Arial" w:cs="Arial" w:eastAsia="Arial" w:hAnsi="Arial"/>
                <w:b w:val="false"/>
                <w:bCs w:val="false"/>
                <w:i w:val="false"/>
                <w:iCs w:val="false"/>
                <w:color w:val="1A1A2E"/>
                <w:sz w:val="22"/>
                <w:szCs w:val="22"/>
              </w:rPr>
              <w:t xml:space="preserve">Should a lender be allowed to use data like your device type or shopping habits to help decide your credit? Where should the line be?</w:t>
            </w:r>
          </w:p>
          <w:p>
            <w:pPr>
              <w:spacing w:after="20" w:before="140"/>
            </w:pPr>
            <w:r>
              <w:rPr>
                <w:rFonts w:ascii="Arial" w:cs="Arial" w:eastAsia="Arial" w:hAnsi="Arial"/>
                <w:b/>
                <w:bCs/>
                <w:color w:val="1B7A7A"/>
                <w:sz w:val="22"/>
                <w:szCs w:val="22"/>
              </w:rPr>
              <w:t xml:space="preserve">Episode 5: </w:t>
            </w:r>
            <w:r>
              <w:rPr>
                <w:rFonts w:ascii="Arial" w:cs="Arial" w:eastAsia="Arial" w:hAnsi="Arial"/>
                <w:b/>
                <w:bCs/>
                <w:color w:val="1A1A2E"/>
                <w:sz w:val="22"/>
                <w:szCs w:val="22"/>
              </w:rPr>
              <w:t xml:space="preserve">Dr. Sayan Bhuyan</w:t>
            </w:r>
          </w:p>
          <w:p>
            <w:pPr>
              <w:spacing w:after="80"/>
            </w:pPr>
            <w:r>
              <w:rPr>
                <w:rFonts w:ascii="Arial" w:cs="Arial" w:eastAsia="Arial" w:hAnsi="Arial"/>
                <w:i/>
                <w:iCs/>
                <w:color w:val="666666"/>
                <w:sz w:val="20"/>
                <w:szCs w:val="20"/>
              </w:rPr>
              <w:t xml:space="preserve">Associate Professor of Economics | Swarthmore College</w:t>
            </w:r>
          </w:p>
          <w:p>
            <w:pPr>
              <w:spacing w:after="60"/>
            </w:pPr>
            <w:r>
              <w:rPr>
                <w:rFonts w:ascii="Arial" w:cs="Arial" w:eastAsia="Arial" w:hAnsi="Arial"/>
                <w:b/>
                <w:bCs/>
                <w:i w:val="false"/>
                <w:iCs w:val="false"/>
                <w:color w:val="1A1A2E"/>
                <w:sz w:val="22"/>
                <w:szCs w:val="22"/>
              </w:rPr>
              <w:t xml:space="preserve">Focus: </w:t>
            </w:r>
            <w:r>
              <w:rPr>
                <w:rFonts w:ascii="Arial" w:cs="Arial" w:eastAsia="Arial" w:hAnsi="Arial"/>
                <w:b w:val="false"/>
                <w:bCs w:val="false"/>
                <w:i w:val="false"/>
                <w:iCs w:val="false"/>
                <w:color w:val="1A1A2E"/>
                <w:sz w:val="22"/>
                <w:szCs w:val="22"/>
              </w:rPr>
              <w:t xml:space="preserve">How small design choices, or “nudges,” shape decisions people don't realize they're making</w:t>
            </w:r>
          </w:p>
          <w:p>
            <w:pPr>
              <w:spacing w:after="60"/>
            </w:pPr>
            <w:r>
              <w:rPr>
                <w:rFonts w:ascii="Arial" w:cs="Arial" w:eastAsia="Arial" w:hAnsi="Arial"/>
                <w:i/>
                <w:iCs/>
                <w:color w:val="666666"/>
                <w:sz w:val="20"/>
                <w:szCs w:val="20"/>
              </w:rPr>
              <w:t xml:space="preserve">“Every cafeteria, every app, and every website you use today was designed to push you towards a decision before you even knew you were making one.”</w:t>
            </w:r>
          </w:p>
          <w:p>
            <w:pPr>
              <w:spacing w:after="60"/>
            </w:pPr>
            <w:r>
              <w:rPr>
                <w:rFonts w:ascii="Arial" w:cs="Arial" w:eastAsia="Arial" w:hAnsi="Arial"/>
                <w:b/>
                <w:bCs/>
                <w:i w:val="false"/>
                <w:iCs w:val="false"/>
                <w:color w:val="1B7A7A"/>
                <w:sz w:val="22"/>
                <w:szCs w:val="22"/>
              </w:rPr>
              <w:t xml:space="preserve">Discussion Prompt: </w:t>
            </w:r>
            <w:r>
              <w:rPr>
                <w:rFonts w:ascii="Arial" w:cs="Arial" w:eastAsia="Arial" w:hAnsi="Arial"/>
                <w:b w:val="false"/>
                <w:bCs w:val="false"/>
                <w:i w:val="false"/>
                <w:iCs w:val="false"/>
                <w:color w:val="1A1A2E"/>
                <w:sz w:val="22"/>
                <w:szCs w:val="22"/>
              </w:rPr>
              <w:t xml:space="preserve">Where in your own life has a “nudge” changed a choice you made? Was it helping you, or helping the company that designed it?</w:t>
            </w:r>
          </w:p>
          <w:p>
            <w:pPr>
              <w:spacing w:after="20" w:before="140"/>
            </w:pPr>
            <w:r>
              <w:rPr>
                <w:rFonts w:ascii="Arial" w:cs="Arial" w:eastAsia="Arial" w:hAnsi="Arial"/>
                <w:b/>
                <w:bCs/>
                <w:color w:val="1B7A7A"/>
                <w:sz w:val="22"/>
                <w:szCs w:val="22"/>
              </w:rPr>
              <w:t xml:space="preserve">Episode 6: </w:t>
            </w:r>
            <w:r>
              <w:rPr>
                <w:rFonts w:ascii="Arial" w:cs="Arial" w:eastAsia="Arial" w:hAnsi="Arial"/>
                <w:b/>
                <w:bCs/>
                <w:color w:val="1A1A2E"/>
                <w:sz w:val="22"/>
                <w:szCs w:val="22"/>
              </w:rPr>
              <w:t xml:space="preserve">Dr. Alex Rosenblat</w:t>
            </w:r>
          </w:p>
          <w:p>
            <w:pPr>
              <w:spacing w:after="80"/>
            </w:pPr>
            <w:r>
              <w:rPr>
                <w:rFonts w:ascii="Arial" w:cs="Arial" w:eastAsia="Arial" w:hAnsi="Arial"/>
                <w:i/>
                <w:iCs/>
                <w:color w:val="666666"/>
                <w:sz w:val="20"/>
                <w:szCs w:val="20"/>
              </w:rPr>
              <w:t xml:space="preserve">Director of Sociotechnical Research | The Markup and CalMatters</w:t>
            </w:r>
          </w:p>
          <w:p>
            <w:pPr>
              <w:spacing w:after="60"/>
            </w:pPr>
            <w:r>
              <w:rPr>
                <w:rFonts w:ascii="Arial" w:cs="Arial" w:eastAsia="Arial" w:hAnsi="Arial"/>
                <w:b/>
                <w:bCs/>
                <w:i w:val="false"/>
                <w:iCs w:val="false"/>
                <w:color w:val="1A1A2E"/>
                <w:sz w:val="22"/>
                <w:szCs w:val="22"/>
              </w:rPr>
              <w:t xml:space="preserve">Focus: </w:t>
            </w:r>
            <w:r>
              <w:rPr>
                <w:rFonts w:ascii="Arial" w:cs="Arial" w:eastAsia="Arial" w:hAnsi="Arial"/>
                <w:b w:val="false"/>
                <w:bCs w:val="false"/>
                <w:i w:val="false"/>
                <w:iCs w:val="false"/>
                <w:color w:val="1A1A2E"/>
                <w:sz w:val="22"/>
                <w:szCs w:val="22"/>
              </w:rPr>
              <w:t xml:space="preserve">How algorithmic management and manipulative “dark patterns” shape gig work and healthcare privacy</w:t>
            </w:r>
          </w:p>
          <w:p>
            <w:pPr>
              <w:spacing w:after="60"/>
            </w:pPr>
            <w:r>
              <w:rPr>
                <w:rFonts w:ascii="Arial" w:cs="Arial" w:eastAsia="Arial" w:hAnsi="Arial"/>
                <w:i/>
                <w:iCs/>
                <w:color w:val="666666"/>
                <w:sz w:val="20"/>
                <w:szCs w:val="20"/>
              </w:rPr>
              <w:t xml:space="preserve">“What if the app that decides your Uber driver's next ride was designed to make them feel free while controlling almost everything they do?”</w:t>
            </w:r>
          </w:p>
          <w:p>
            <w:pPr>
              <w:spacing w:after="60"/>
            </w:pPr>
            <w:r>
              <w:rPr>
                <w:rFonts w:ascii="Arial" w:cs="Arial" w:eastAsia="Arial" w:hAnsi="Arial"/>
                <w:b/>
                <w:bCs/>
                <w:i w:val="false"/>
                <w:iCs w:val="false"/>
                <w:color w:val="1B7A7A"/>
                <w:sz w:val="22"/>
                <w:szCs w:val="22"/>
              </w:rPr>
              <w:t xml:space="preserve">Discussion Prompt: </w:t>
            </w:r>
            <w:r>
              <w:rPr>
                <w:rFonts w:ascii="Arial" w:cs="Arial" w:eastAsia="Arial" w:hAnsi="Arial"/>
                <w:b w:val="false"/>
                <w:bCs w:val="false"/>
                <w:i w:val="false"/>
                <w:iCs w:val="false"/>
                <w:color w:val="1A1A2E"/>
                <w:sz w:val="22"/>
                <w:szCs w:val="22"/>
              </w:rPr>
              <w:t xml:space="preserve">Have you ever tried to say “no” to a company's terms and found it was harder than it should be? What made it hard?</w:t>
            </w:r>
          </w:p>
        </w:tc>
      </w:tr>
    </w:tbl>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E8F4F4" w:color="auto" w:val="clear"/>
            <w:tcMar>
              <w:top w:type="dxa" w:w="200"/>
              <w:left w:type="dxa" w:w="300"/>
              <w:bottom w:type="dxa" w:w="200"/>
              <w:right w:type="dxa" w:w="300"/>
            </w:tcMar>
          </w:tcPr>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B7A7A" w:color="auto" w:val="clear"/>
                  <w:tcMar>
                    <w:top w:type="dxa" w:w="120"/>
                    <w:left w:type="dxa" w:w="220"/>
                    <w:bottom w:type="dxa" w:w="120"/>
                    <w:right w:type="dxa" w:w="220"/>
                  </w:tcMar>
                </w:tcPr>
                <w:p>
                  <w:pPr>
                    <w:spacing w:after="0"/>
                  </w:pPr>
                  <w:r>
                    <w:rPr>
                      <w:rFonts w:ascii="Arial" w:cs="Arial" w:eastAsia="Arial" w:hAnsi="Arial"/>
                      <w:b/>
                      <w:bCs/>
                      <w:color w:val="FFFFFF"/>
                      <w:sz w:val="21"/>
                      <w:szCs w:val="21"/>
                    </w:rPr>
                    <w:t xml:space="preserve">CLASSROOM ACTIVITIES</w:t>
                  </w:r>
                </w:p>
              </w:tc>
            </w:tr>
          </w:tbl>
          <w:p>
            <w:pPr>
              <w:spacing w:after="60" w:before="180"/>
            </w:pPr>
            <w:r>
              <w:rPr>
                <w:rFonts w:ascii="Arial" w:cs="Arial" w:eastAsia="Arial" w:hAnsi="Arial"/>
                <w:b/>
                <w:bCs/>
                <w:color w:val="1B7A7A"/>
                <w:sz w:val="22"/>
                <w:szCs w:val="22"/>
              </w:rPr>
              <w:t xml:space="preserve">Activity 1: Spot the Nudge (15 min)</w:t>
            </w:r>
          </w:p>
          <w:p>
            <w:pPr>
              <w:spacing w:after="60"/>
            </w:pPr>
            <w:r>
              <w:rPr>
                <w:rFonts w:ascii="Arial" w:cs="Arial" w:eastAsia="Arial" w:hAnsi="Arial"/>
                <w:b w:val="false"/>
                <w:bCs w:val="false"/>
                <w:i w:val="false"/>
                <w:iCs w:val="false"/>
                <w:color w:val="1A1A2E"/>
                <w:sz w:val="22"/>
                <w:szCs w:val="22"/>
              </w:rPr>
              <w:t xml:space="preserve">After listening to one episode, students find one nudge or dark pattern in an app or website they used that day and describe it in a few sentences. What choice was it steering them toward, and who benefits from that choice?</w:t>
            </w:r>
          </w:p>
          <w:p>
            <w:pPr>
              <w:spacing w:after="60" w:before="180"/>
            </w:pPr>
            <w:r>
              <w:rPr>
                <w:rFonts w:ascii="Arial" w:cs="Arial" w:eastAsia="Arial" w:hAnsi="Arial"/>
                <w:b/>
                <w:bCs/>
                <w:color w:val="1B7A7A"/>
                <w:sz w:val="22"/>
                <w:szCs w:val="22"/>
              </w:rPr>
              <w:t xml:space="preserve">Activity 2: The Trust Test (20 min)</w:t>
            </w:r>
          </w:p>
          <w:p>
            <w:pPr>
              <w:spacing w:after="60"/>
            </w:pPr>
            <w:r>
              <w:rPr>
                <w:rFonts w:ascii="Arial" w:cs="Arial" w:eastAsia="Arial" w:hAnsi="Arial"/>
                <w:b w:val="false"/>
                <w:bCs w:val="false"/>
                <w:i w:val="false"/>
                <w:iCs w:val="false"/>
                <w:color w:val="1A1A2E"/>
                <w:sz w:val="22"/>
                <w:szCs w:val="22"/>
              </w:rPr>
              <w:t xml:space="preserve">Present two scenarios: a weather app predicting a 20% chance of rain during an outdoor concert, and an AI college counselor predicting a 15% chance of admission. In small groups, discuss what separates a prediction from a decision, and who should be responsible for each. Connects to Episode 1.</w:t>
            </w:r>
          </w:p>
          <w:p>
            <w:pPr>
              <w:spacing w:after="60" w:before="180"/>
            </w:pPr>
            <w:r>
              <w:rPr>
                <w:rFonts w:ascii="Arial" w:cs="Arial" w:eastAsia="Arial" w:hAnsi="Arial"/>
                <w:b/>
                <w:bCs/>
                <w:color w:val="1B7A7A"/>
                <w:sz w:val="22"/>
                <w:szCs w:val="22"/>
              </w:rPr>
              <w:t xml:space="preserve">Activity 3: Audit the Algorithm (25 min)</w:t>
            </w:r>
          </w:p>
          <w:p>
            <w:pPr>
              <w:spacing w:after="60"/>
            </w:pPr>
            <w:r>
              <w:rPr>
                <w:rFonts w:ascii="Arial" w:cs="Arial" w:eastAsia="Arial" w:hAnsi="Arial"/>
                <w:b w:val="false"/>
                <w:bCs w:val="false"/>
                <w:i w:val="false"/>
                <w:iCs w:val="false"/>
                <w:color w:val="1A1A2E"/>
                <w:sz w:val="22"/>
                <w:szCs w:val="22"/>
              </w:rPr>
              <w:t xml:space="preserve">Students pick one career from the job map and imagine they've been asked to audit an algorithm in that field — a credit score, a gig-work rating, an admissions tool. What questions would they ask? What data would they want to see? Present findings to the class in 2 minutes.</w:t>
            </w:r>
          </w:p>
          <w:p>
            <w:pPr>
              <w:spacing w:after="60" w:before="180"/>
            </w:pPr>
            <w:r>
              <w:rPr>
                <w:rFonts w:ascii="Arial" w:cs="Arial" w:eastAsia="Arial" w:hAnsi="Arial"/>
                <w:b/>
                <w:bCs/>
                <w:color w:val="1B7A7A"/>
                <w:sz w:val="22"/>
                <w:szCs w:val="22"/>
              </w:rPr>
              <w:t xml:space="preserve">Final Reflection (After all 6 episodes)</w:t>
            </w:r>
          </w:p>
          <w:p>
            <w:pPr>
              <w:spacing w:after="0"/>
            </w:pPr>
            <w:r>
              <w:rPr>
                <w:rFonts w:ascii="Arial" w:cs="Arial" w:eastAsia="Arial" w:hAnsi="Arial"/>
                <w:b w:val="false"/>
                <w:bCs w:val="false"/>
                <w:i w:val="false"/>
                <w:iCs w:val="false"/>
                <w:color w:val="1A1A2E"/>
                <w:sz w:val="22"/>
                <w:szCs w:val="22"/>
              </w:rPr>
              <w:t xml:space="preserve">Students write 1 page on: Which guest's work most changed how you see a system you interact with every day? What's one place you now think you're being “nudged” that you hadn't noticed before? What question do you still have that none of the guests answered?</w:t>
            </w:r>
          </w:p>
        </w:tc>
      </w:tr>
    </w:tbl>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F7F7F7" w:color="auto" w:val="clear"/>
            <w:tcMar>
              <w:top w:type="dxa" w:w="200"/>
              <w:left w:type="dxa" w:w="300"/>
              <w:bottom w:type="dxa" w:w="200"/>
              <w:right w:type="dxa" w:w="300"/>
            </w:tcMar>
          </w:tcPr>
          <w:p>
            <w:pPr>
              <w:spacing w:after="100"/>
            </w:pPr>
            <w:r>
              <w:rPr>
                <w:rFonts w:ascii="Arial" w:cs="Arial" w:eastAsia="Arial" w:hAnsi="Arial"/>
                <w:b/>
                <w:bCs/>
                <w:color w:val="1B7A7A"/>
                <w:sz w:val="20"/>
                <w:szCs w:val="20"/>
              </w:rPr>
              <w:t xml:space="preserve">ABOUT THE PODCAST</w:t>
            </w:r>
          </w:p>
          <w:p>
            <w:pPr>
              <w:spacing w:after="120"/>
            </w:pPr>
            <w:r>
              <w:rPr>
                <w:rFonts w:ascii="Arial" w:cs="Arial" w:eastAsia="Arial" w:hAnsi="Arial"/>
                <w:b w:val="false"/>
                <w:bCs w:val="false"/>
                <w:i w:val="false"/>
                <w:iCs w:val="false"/>
                <w:color w:val="1A1A2E"/>
                <w:sz w:val="22"/>
                <w:szCs w:val="22"/>
              </w:rPr>
              <w:t xml:space="preserve">Paths of Curiosity in an AI World is a student-created podcast built to help students, families, and advisors understand how AI is reshaping real careers — before students ever walk across a graduation stage. Created and hosted by two sisters, the show releases one focused mini-series per quarter, each covering a different professional domain.</w:t>
            </w:r>
          </w:p>
          <w:p>
            <w:pPr>
              <w:spacing w:after="120"/>
            </w:pPr>
            <w:r>
              <w:rPr>
                <w:rFonts w:ascii="Arial" w:cs="Arial" w:eastAsia="Arial" w:hAnsi="Arial"/>
                <w:b/>
                <w:bCs/>
                <w:i w:val="false"/>
                <w:iCs w:val="false"/>
                <w:color w:val="1A1A2E"/>
                <w:sz w:val="22"/>
                <w:szCs w:val="22"/>
              </w:rPr>
              <w:t xml:space="preserve">Q4 — Coming Soon: </w:t>
            </w:r>
            <w:r>
              <w:rPr>
                <w:rFonts w:ascii="Arial" w:cs="Arial" w:eastAsia="Arial" w:hAnsi="Arial"/>
                <w:b w:val="false"/>
                <w:bCs w:val="false"/>
                <w:i w:val="false"/>
                <w:iCs w:val="false"/>
                <w:color w:val="1A1A2E"/>
                <w:sz w:val="22"/>
                <w:szCs w:val="22"/>
              </w:rPr>
              <w:t xml:space="preserve">A new mini-series, new guests, and a new career frontier. Stay tuned at pathsofcuriosity.com.</w:t>
            </w:r>
          </w:p>
          <w:p>
            <w:pPr>
              <w:spacing w:after="0"/>
            </w:pPr>
            <w:r>
              <w:rPr>
                <w:rFonts w:ascii="Arial" w:cs="Arial" w:eastAsia="Arial" w:hAnsi="Arial"/>
                <w:b/>
                <w:bCs/>
                <w:i w:val="false"/>
                <w:iCs w:val="false"/>
                <w:color w:val="1A1A2E"/>
                <w:sz w:val="22"/>
                <w:szCs w:val="22"/>
              </w:rPr>
              <w:t xml:space="preserve">Find the podcast: </w:t>
            </w:r>
            <w:r>
              <w:rPr>
                <w:rFonts w:ascii="Arial" w:cs="Arial" w:eastAsia="Arial" w:hAnsi="Arial"/>
                <w:b w:val="false"/>
                <w:bCs w:val="false"/>
                <w:i w:val="false"/>
                <w:iCs w:val="false"/>
                <w:color w:val="1A1A2E"/>
                <w:sz w:val="22"/>
                <w:szCs w:val="22"/>
              </w:rPr>
              <w:t xml:space="preserve">Apple Podcasts  •  Spotify  •  YouTube  •  pathsofcuriosity.com</w:t>
            </w:r>
          </w:p>
        </w:tc>
      </w:tr>
    </w:tbl>
    <w:p>
      <w:pPr>
        <w:spacing w:before="160"/>
        <w:jc w:val="center"/>
      </w:pPr>
      <w:r>
        <w:rPr>
          <w:rFonts w:ascii="Arial" w:cs="Arial" w:eastAsia="Arial" w:hAnsi="Arial"/>
          <w:i/>
          <w:iCs/>
          <w:color w:val="666666"/>
          <w:sz w:val="18"/>
          <w:szCs w:val="18"/>
        </w:rPr>
        <w:t xml:space="preserve">This guide may be freely reproduced for educational purposes. For school or district licensing, bulk downloads, or to bring the podcast into your curriculum, contact us at pathsofcuriosity.com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DEDE" w:sz="2"/>
      </w:pBdr>
      <w:spacing w:before="80"/>
    </w:pPr>
    <w:r>
      <w:rPr>
        <w:rFonts w:ascii="Arial" w:cs="Arial" w:eastAsia="Arial" w:hAnsi="Arial"/>
        <w:color w:val="666666"/>
        <w:sz w:val="16"/>
        <w:szCs w:val="16"/>
      </w:rPr>
      <w:t xml:space="preserve">pathsofcuriosity.com     |     For educational use     |     Page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DEDE" w:sz="3"/>
      </w:pBdr>
      <w:spacing w:after="0"/>
    </w:pPr>
    <w:r>
      <w:rPr>
        <w:rFonts w:ascii="Arial" w:cs="Arial" w:eastAsia="Arial" w:hAnsi="Arial"/>
        <w:b/>
        <w:bCs/>
        <w:color w:val="1B7A7A"/>
        <w:sz w:val="18"/>
        <w:szCs w:val="18"/>
      </w:rPr>
      <w:t xml:space="preserve">PATHS OF CURIOSITY IN AN AI WORLD</w:t>
    </w:r>
    <w:r>
      <w:rPr>
        <w:rFonts w:ascii="Arial" w:cs="Arial" w:eastAsia="Arial" w:hAnsi="Arial"/>
        <w:color w:val="666666"/>
        <w:sz w:val="18"/>
        <w:szCs w:val="18"/>
      </w:rPr>
      <w:t xml:space="preserve">     |     Educator Guide: AI, Money &amp; Power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2026-09-17T01:41:16.352Z</dcterms:created>
  <dcterms:modified xsi:type="dcterms:W3CDTF">2026-09-17T01:41:16.352Z</dcterms:modified>
</cp:coreProperties>
</file>

<file path=docProps/custom.xml><?xml version="1.0" encoding="utf-8"?>
<Properties xmlns="http://schemas.openxmlformats.org/officeDocument/2006/custom-properties" xmlns:vt="http://schemas.openxmlformats.org/officeDocument/2006/docPropsVTypes"/>
</file>